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Эконом</w:t>
      </w:r>
    </w:p>
    <w:tbl>
      <w:tblPr>
        <w:tblStyle w:val="Table1"/>
        <w:tblW w:w="8865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5400"/>
        <w:gridCol w:w="3465"/>
        <w:tblGridChange w:id="0">
          <w:tblGrid>
            <w:gridCol w:w="5400"/>
            <w:gridCol w:w="34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Наименование товаров/услуг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Выезд агента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бесплатно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Катафалк с бригадой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8000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Гроб ситец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5500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Изготовление могилы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9800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Оформление заказа и документов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650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Итого: 23950 рублей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Стандарт</w:t>
      </w:r>
    </w:p>
    <w:tbl>
      <w:tblPr>
        <w:tblStyle w:val="Table2"/>
        <w:tblW w:w="8865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5400"/>
        <w:gridCol w:w="3465"/>
        <w:tblGridChange w:id="0">
          <w:tblGrid>
            <w:gridCol w:w="5400"/>
            <w:gridCol w:w="34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Наименование товаров/услуг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Выезд агента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бесплатно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Катафалк с бригадой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12000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Гроб велюр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7800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Покрывало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1050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Изготовление могилы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9800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Крест деревянный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2500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Оформление заказа и документов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650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Итого: 33800 рублей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Достойные</w:t>
      </w:r>
    </w:p>
    <w:tbl>
      <w:tblPr>
        <w:tblStyle w:val="Table3"/>
        <w:tblW w:w="8865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5400"/>
        <w:gridCol w:w="3465"/>
        <w:tblGridChange w:id="0">
          <w:tblGrid>
            <w:gridCol w:w="5400"/>
            <w:gridCol w:w="34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Наименование товаров/услуг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Выезд агента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бесплатно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Катафалк с бригадой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12000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Гроб стреч-велюр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9000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Покрывало шелк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1050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Копка могилы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9800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Крест на могилу деревянный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2500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Табличка на крест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Оформление заказа и документов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850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Итого: 36200 рублей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Престиж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50.0" w:type="dxa"/>
        <w:jc w:val="left"/>
        <w:tblBorders>
          <w:top w:color="808080" w:space="0" w:sz="7" w:val="single"/>
          <w:left w:color="808080" w:space="0" w:sz="7" w:val="single"/>
          <w:bottom w:color="808080" w:space="0" w:sz="7" w:val="single"/>
          <w:right w:color="808080" w:space="0" w:sz="7" w:val="single"/>
          <w:insideH w:color="808080" w:space="0" w:sz="7" w:val="single"/>
          <w:insideV w:color="808080" w:space="0" w:sz="7" w:val="single"/>
        </w:tblBorders>
        <w:tblLayout w:type="fixed"/>
        <w:tblLook w:val="0600"/>
      </w:tblPr>
      <w:tblGrid>
        <w:gridCol w:w="5475"/>
        <w:gridCol w:w="3375"/>
        <w:tblGridChange w:id="0">
          <w:tblGrid>
            <w:gridCol w:w="5475"/>
            <w:gridCol w:w="337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Наименование товаров/услуг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Стоимость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Выезд агента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бесплатно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Катафалк с бригадой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12000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Гроб лакированный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24000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Покрывало шелк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2500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Изготовление могилы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9800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Крест на могилу элитный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4000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Табличка  на крест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1000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Оформление заказа и документов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850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Услуги траурного зала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4500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Доставка тела с гробом в зал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3000 рублей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5a5a5a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7" w:val="single"/>
              <w:left w:color="808080" w:space="0" w:sz="7" w:val="single"/>
              <w:bottom w:color="808080" w:space="0" w:sz="7" w:val="single"/>
              <w:right w:color="80808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Open Sans" w:cs="Open Sans" w:eastAsia="Open Sans" w:hAnsi="Open Sans"/>
                <w:color w:val="5a5a5a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5a5a5a"/>
                <w:sz w:val="24"/>
                <w:szCs w:val="24"/>
                <w:rtl w:val="0"/>
              </w:rPr>
              <w:t xml:space="preserve">Итого 61650 рублей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Узнать подробнее об услугах вы сможете на нашем сайте: </w:t>
      </w:r>
      <w:hyperlink r:id="rId6">
        <w:r w:rsidDel="00000000" w:rsidR="00000000" w:rsidRPr="00000000">
          <w:rPr>
            <w:b w:val="1"/>
            <w:color w:val="191970"/>
            <w:rtl w:val="0"/>
          </w:rPr>
          <w:t xml:space="preserve">https://ritorgkansk.com/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itorgkans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